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我方全面研究了“犍为县人民医院</w:t>
      </w:r>
      <w:r>
        <w:rPr>
          <w:rFonts w:hint="eastAsia" w:ascii="宋体" w:hAnsi="宋体" w:cs="宋体"/>
          <w:color w:val="000000"/>
          <w:kern w:val="0"/>
          <w:sz w:val="24"/>
          <w:szCs w:val="24"/>
          <w:vertAlign w:val="baseline"/>
          <w:lang w:val="en-US" w:eastAsia="zh-CN"/>
        </w:rPr>
        <w:t>模块组合式净化空调机组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维修项目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     一、 我方已知晓全部调研文件的内容，包括修改文件（如有）以及全部相关资料和有关附件，并对上述文件均无异议。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日期：   年    月   日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 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0D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2023-04-07T06:52:45Z</dcterms:created>
  <dc:creator>Administrator</dc:creator>
  <cp:lastModifiedBy>Administrator</cp:lastModifiedBy>
  <dcterms:modified xsi:type="dcterms:W3CDTF">2023-04-07T06:53:40Z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ADCC79B6CF1448C39261B94E2BCE3E51_12</vt:lpwstr>
  </property>
</Properties>
</file>